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4FE9B" w14:textId="61729ACA" w:rsidR="00107F87" w:rsidRDefault="00107F87">
      <w:bookmarkStart w:id="0" w:name="_GoBack"/>
      <w:bookmarkEnd w:id="0"/>
      <w:r>
        <w:t xml:space="preserve">Comparison of Corowa and </w:t>
      </w:r>
      <w:proofErr w:type="spellStart"/>
      <w:r>
        <w:t>Urana</w:t>
      </w:r>
      <w:proofErr w:type="spellEnd"/>
      <w:r>
        <w:t xml:space="preserve"> LEP Aims and proposed Federation LEP Aims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12"/>
        <w:gridCol w:w="4960"/>
        <w:gridCol w:w="4076"/>
      </w:tblGrid>
      <w:tr w:rsidR="00107F87" w14:paraId="30D442B3" w14:textId="77777777" w:rsidTr="00107F87">
        <w:trPr>
          <w:tblHeader/>
        </w:trPr>
        <w:tc>
          <w:tcPr>
            <w:tcW w:w="1761" w:type="pct"/>
          </w:tcPr>
          <w:p w14:paraId="7DECE710" w14:textId="77777777" w:rsidR="00107F87" w:rsidRDefault="00107F87" w:rsidP="00FA5DBC">
            <w:r>
              <w:t>Corowa Aims</w:t>
            </w:r>
          </w:p>
        </w:tc>
        <w:tc>
          <w:tcPr>
            <w:tcW w:w="1778" w:type="pct"/>
          </w:tcPr>
          <w:p w14:paraId="04695284" w14:textId="77777777" w:rsidR="00107F87" w:rsidRDefault="00107F87" w:rsidP="00FA5DBC">
            <w:proofErr w:type="spellStart"/>
            <w:r>
              <w:t>Urana</w:t>
            </w:r>
            <w:proofErr w:type="spellEnd"/>
            <w:r>
              <w:t xml:space="preserve"> Aims</w:t>
            </w:r>
          </w:p>
        </w:tc>
        <w:tc>
          <w:tcPr>
            <w:tcW w:w="1461" w:type="pct"/>
            <w:shd w:val="clear" w:color="auto" w:fill="D9E2F3" w:themeFill="accent1" w:themeFillTint="33"/>
          </w:tcPr>
          <w:p w14:paraId="578F559D" w14:textId="77777777" w:rsidR="00107F87" w:rsidRDefault="00107F87" w:rsidP="00FA5DBC">
            <w:r>
              <w:t>Proposed Federation Aims</w:t>
            </w:r>
          </w:p>
        </w:tc>
      </w:tr>
      <w:tr w:rsidR="00107F87" w14:paraId="34E2515A" w14:textId="77777777" w:rsidTr="00FA5DBC">
        <w:tc>
          <w:tcPr>
            <w:tcW w:w="1761" w:type="pct"/>
          </w:tcPr>
          <w:p w14:paraId="5A0F9E9F" w14:textId="77777777" w:rsidR="00107F87" w:rsidRDefault="00107F87" w:rsidP="00FA5DBC">
            <w:r>
              <w:t>(aa)  to protect and promote the use and development of land for arts and cultural activity, including music and other performance arts,</w:t>
            </w:r>
          </w:p>
          <w:p w14:paraId="2445328C" w14:textId="77777777" w:rsidR="00107F87" w:rsidRDefault="00107F87" w:rsidP="00FA5DBC"/>
        </w:tc>
        <w:tc>
          <w:tcPr>
            <w:tcW w:w="1778" w:type="pct"/>
          </w:tcPr>
          <w:p w14:paraId="0DB0F735" w14:textId="77777777" w:rsidR="00107F87" w:rsidRDefault="00107F87" w:rsidP="00FA5DBC">
            <w:r>
              <w:t>(aa)  to protect and promote the use and development of land for arts and cultural activity, including music and other performance arts,</w:t>
            </w:r>
          </w:p>
        </w:tc>
        <w:tc>
          <w:tcPr>
            <w:tcW w:w="1461" w:type="pct"/>
            <w:shd w:val="clear" w:color="auto" w:fill="D9E2F3" w:themeFill="accent1" w:themeFillTint="33"/>
          </w:tcPr>
          <w:p w14:paraId="590877A1" w14:textId="77777777" w:rsidR="00107F87" w:rsidRDefault="00107F87" w:rsidP="00FA5DBC">
            <w:r w:rsidRPr="00B5468F">
              <w:t>aa)  to protect and promote the use and development of land for arts and cultural activity, including music and other performance arts</w:t>
            </w:r>
          </w:p>
        </w:tc>
      </w:tr>
      <w:tr w:rsidR="00107F87" w14:paraId="16333738" w14:textId="77777777" w:rsidTr="00FA5DBC">
        <w:tc>
          <w:tcPr>
            <w:tcW w:w="1761" w:type="pct"/>
          </w:tcPr>
          <w:p w14:paraId="6957B8D1" w14:textId="77777777" w:rsidR="00107F87" w:rsidRDefault="00107F87" w:rsidP="00FA5DBC">
            <w:r>
              <w:t xml:space="preserve">(a)  to promote sustainable urban development by consolidating infrastructure and urban growth around the existing centres of Corowa, </w:t>
            </w:r>
            <w:proofErr w:type="spellStart"/>
            <w:r>
              <w:t>Howlong</w:t>
            </w:r>
            <w:proofErr w:type="spellEnd"/>
            <w:r>
              <w:t xml:space="preserve"> and </w:t>
            </w:r>
            <w:proofErr w:type="spellStart"/>
            <w:r>
              <w:t>Mulwala</w:t>
            </w:r>
            <w:proofErr w:type="spellEnd"/>
            <w:r>
              <w:t>,</w:t>
            </w:r>
          </w:p>
          <w:p w14:paraId="655A22EF" w14:textId="77777777" w:rsidR="00107F87" w:rsidRDefault="00107F87" w:rsidP="00FA5DBC"/>
        </w:tc>
        <w:tc>
          <w:tcPr>
            <w:tcW w:w="1778" w:type="pct"/>
          </w:tcPr>
          <w:p w14:paraId="4DFB1213" w14:textId="77777777" w:rsidR="00107F87" w:rsidRDefault="00107F87" w:rsidP="00FA5DBC">
            <w:r>
              <w:t>(a)  to encourage sustainable economic growth and development,</w:t>
            </w:r>
          </w:p>
          <w:p w14:paraId="33F14848" w14:textId="77777777" w:rsidR="00107F87" w:rsidRDefault="00107F87" w:rsidP="00FA5DBC"/>
        </w:tc>
        <w:tc>
          <w:tcPr>
            <w:tcW w:w="1461" w:type="pct"/>
            <w:shd w:val="clear" w:color="auto" w:fill="D9E2F3" w:themeFill="accent1" w:themeFillTint="33"/>
          </w:tcPr>
          <w:p w14:paraId="4A6EC2C7" w14:textId="77777777" w:rsidR="00107F87" w:rsidRDefault="00107F87" w:rsidP="00FA5DBC">
            <w:r>
              <w:t xml:space="preserve">(a) </w:t>
            </w:r>
            <w:r w:rsidRPr="000A74D0">
              <w:t>to promote sustainable urban development by consolidating infrastructure and urban growth around the existing</w:t>
            </w:r>
            <w:r>
              <w:t xml:space="preserve"> towns and villages</w:t>
            </w:r>
            <w:r w:rsidRPr="000A74D0">
              <w:t xml:space="preserve"> </w:t>
            </w:r>
          </w:p>
        </w:tc>
      </w:tr>
      <w:tr w:rsidR="00107F87" w14:paraId="6BF284C8" w14:textId="77777777" w:rsidTr="00FA5DBC">
        <w:tc>
          <w:tcPr>
            <w:tcW w:w="1761" w:type="pct"/>
          </w:tcPr>
          <w:p w14:paraId="45DA1A89" w14:textId="77777777" w:rsidR="00107F87" w:rsidRDefault="00107F87" w:rsidP="00FA5DBC">
            <w:r>
              <w:t>(b)  to facilitate the equitable provision of social services and facilities for the community,</w:t>
            </w:r>
          </w:p>
          <w:p w14:paraId="5B38E6A4" w14:textId="77777777" w:rsidR="00107F87" w:rsidRDefault="00107F87" w:rsidP="00FA5DBC"/>
        </w:tc>
        <w:tc>
          <w:tcPr>
            <w:tcW w:w="1778" w:type="pct"/>
          </w:tcPr>
          <w:p w14:paraId="30F4F87F" w14:textId="77777777" w:rsidR="00107F87" w:rsidRDefault="00107F87" w:rsidP="00FA5DBC">
            <w:r>
              <w:t>(b)  to protect, enhance and conserve agricultural land through the proper management, development and conservation of natural and man-made resources,</w:t>
            </w:r>
          </w:p>
          <w:p w14:paraId="40EDEE96" w14:textId="77777777" w:rsidR="00107F87" w:rsidRDefault="00107F87" w:rsidP="00FA5DBC"/>
        </w:tc>
        <w:tc>
          <w:tcPr>
            <w:tcW w:w="1461" w:type="pct"/>
            <w:shd w:val="clear" w:color="auto" w:fill="D9E2F3" w:themeFill="accent1" w:themeFillTint="33"/>
          </w:tcPr>
          <w:p w14:paraId="02E6D127" w14:textId="77777777" w:rsidR="00107F87" w:rsidRDefault="00107F87" w:rsidP="00FA5DBC">
            <w:r w:rsidRPr="000A74D0">
              <w:t>(</w:t>
            </w:r>
            <w:r>
              <w:t>b</w:t>
            </w:r>
            <w:r w:rsidRPr="000A74D0">
              <w:t>) to facilitate the equitable provision of social services and facilities for the community,</w:t>
            </w:r>
          </w:p>
        </w:tc>
      </w:tr>
      <w:tr w:rsidR="00107F87" w14:paraId="3D22F655" w14:textId="77777777" w:rsidTr="00FA5DBC">
        <w:tc>
          <w:tcPr>
            <w:tcW w:w="1761" w:type="pct"/>
          </w:tcPr>
          <w:p w14:paraId="51DCCEAA" w14:textId="77777777" w:rsidR="00107F87" w:rsidRDefault="00107F87" w:rsidP="00FA5DBC">
            <w:r>
              <w:t>(c)  to maintain a strong economy by—</w:t>
            </w:r>
          </w:p>
          <w:p w14:paraId="1EF130CB" w14:textId="77777777" w:rsidR="00107F87" w:rsidRDefault="00107F87" w:rsidP="00FA5DBC">
            <w:r>
              <w:t>(</w:t>
            </w:r>
            <w:proofErr w:type="spellStart"/>
            <w:r>
              <w:t>i</w:t>
            </w:r>
            <w:proofErr w:type="spellEnd"/>
            <w:r>
              <w:t>)  retaining sufficient rural land in a form suitable for primary production, and</w:t>
            </w:r>
          </w:p>
          <w:p w14:paraId="25E997D7" w14:textId="77777777" w:rsidR="00107F87" w:rsidRDefault="00107F87" w:rsidP="00FA5DBC">
            <w:r>
              <w:t xml:space="preserve">(ii)  encouraging tourist-related development in Corowa, </w:t>
            </w:r>
            <w:proofErr w:type="spellStart"/>
            <w:r>
              <w:t>Howlong</w:t>
            </w:r>
            <w:proofErr w:type="spellEnd"/>
            <w:r>
              <w:t xml:space="preserve"> and </w:t>
            </w:r>
            <w:proofErr w:type="spellStart"/>
            <w:r>
              <w:t>Mulwala</w:t>
            </w:r>
            <w:proofErr w:type="spellEnd"/>
            <w:r>
              <w:t xml:space="preserve"> townships and other suitable locations, and</w:t>
            </w:r>
          </w:p>
          <w:p w14:paraId="0D72E083" w14:textId="77777777" w:rsidR="00107F87" w:rsidRDefault="00107F87" w:rsidP="00FA5DBC">
            <w:r>
              <w:t>(iii)  promoting opportunities for business development,</w:t>
            </w:r>
          </w:p>
          <w:p w14:paraId="0B1BA70F" w14:textId="77777777" w:rsidR="00107F87" w:rsidRDefault="00107F87" w:rsidP="00FA5DBC"/>
        </w:tc>
        <w:tc>
          <w:tcPr>
            <w:tcW w:w="1778" w:type="pct"/>
          </w:tcPr>
          <w:p w14:paraId="3EE49708" w14:textId="77777777" w:rsidR="00107F87" w:rsidRDefault="00107F87" w:rsidP="00FA5DBC">
            <w:r>
              <w:t xml:space="preserve">(c)  to identify, protect, conserve and enhance </w:t>
            </w:r>
            <w:proofErr w:type="spellStart"/>
            <w:r>
              <w:t>Urana’s</w:t>
            </w:r>
            <w:proofErr w:type="spellEnd"/>
            <w:r>
              <w:t xml:space="preserve"> natural assets</w:t>
            </w:r>
          </w:p>
        </w:tc>
        <w:tc>
          <w:tcPr>
            <w:tcW w:w="1461" w:type="pct"/>
            <w:shd w:val="clear" w:color="auto" w:fill="D9E2F3" w:themeFill="accent1" w:themeFillTint="33"/>
          </w:tcPr>
          <w:p w14:paraId="6282EAAA" w14:textId="77777777" w:rsidR="00107F87" w:rsidRDefault="00107F87" w:rsidP="00FA5DBC">
            <w:r>
              <w:t>(c)  to maintain a strong economy by—</w:t>
            </w:r>
          </w:p>
          <w:p w14:paraId="53717704" w14:textId="77777777" w:rsidR="00107F87" w:rsidRDefault="00107F87" w:rsidP="00FA5DBC">
            <w:r>
              <w:t>(</w:t>
            </w:r>
            <w:proofErr w:type="spellStart"/>
            <w:r>
              <w:t>i</w:t>
            </w:r>
            <w:proofErr w:type="spellEnd"/>
            <w:r>
              <w:t>)  retaining sufficient rural land in a form suitable for primary production, and</w:t>
            </w:r>
          </w:p>
          <w:p w14:paraId="42EFA693" w14:textId="77777777" w:rsidR="00107F87" w:rsidRDefault="00107F87" w:rsidP="00FA5DBC">
            <w:r>
              <w:t>(ii)  encouraging tourist-related development in Federation Council area, and</w:t>
            </w:r>
          </w:p>
          <w:p w14:paraId="7ED6323C" w14:textId="77777777" w:rsidR="00107F87" w:rsidRDefault="00107F87" w:rsidP="00FA5DBC">
            <w:r>
              <w:t>(iii)  promoting opportunities for business development,</w:t>
            </w:r>
          </w:p>
          <w:p w14:paraId="7A522A05" w14:textId="77777777" w:rsidR="00107F87" w:rsidRDefault="00107F87" w:rsidP="00FA5DBC"/>
        </w:tc>
      </w:tr>
      <w:tr w:rsidR="00107F87" w14:paraId="0574F3CE" w14:textId="77777777" w:rsidTr="00FA5DBC">
        <w:tc>
          <w:tcPr>
            <w:tcW w:w="1761" w:type="pct"/>
          </w:tcPr>
          <w:p w14:paraId="0150DFBE" w14:textId="77777777" w:rsidR="00107F87" w:rsidRDefault="00107F87" w:rsidP="00FA5DBC">
            <w:r>
              <w:t xml:space="preserve">(d)  to identify, protect, conserve and enhance Corowa’s natural assets, particularly the bed and </w:t>
            </w:r>
            <w:r>
              <w:lastRenderedPageBreak/>
              <w:t>banks of the Murray River, its streams and tributaries,</w:t>
            </w:r>
          </w:p>
          <w:p w14:paraId="16A42CBB" w14:textId="77777777" w:rsidR="00107F87" w:rsidRDefault="00107F87" w:rsidP="00FA5DBC"/>
        </w:tc>
        <w:tc>
          <w:tcPr>
            <w:tcW w:w="1778" w:type="pct"/>
          </w:tcPr>
          <w:p w14:paraId="3354B7F6" w14:textId="77777777" w:rsidR="00107F87" w:rsidRDefault="00107F87" w:rsidP="00FA5DBC">
            <w:r>
              <w:lastRenderedPageBreak/>
              <w:t>(d)  to allow for the equitable provision of social services and facilities for the community,</w:t>
            </w:r>
          </w:p>
          <w:p w14:paraId="542215EB" w14:textId="77777777" w:rsidR="00107F87" w:rsidRDefault="00107F87" w:rsidP="00FA5DBC"/>
        </w:tc>
        <w:tc>
          <w:tcPr>
            <w:tcW w:w="1461" w:type="pct"/>
            <w:shd w:val="clear" w:color="auto" w:fill="D9E2F3" w:themeFill="accent1" w:themeFillTint="33"/>
          </w:tcPr>
          <w:p w14:paraId="3AAFCDBF" w14:textId="77777777" w:rsidR="00107F87" w:rsidRDefault="00107F87" w:rsidP="00FA5DBC">
            <w:r w:rsidRPr="00B5468F">
              <w:t>(</w:t>
            </w:r>
            <w:r>
              <w:t>d</w:t>
            </w:r>
            <w:r w:rsidRPr="00B5468F">
              <w:t xml:space="preserve">)  to identify, protect, conserve and enhance </w:t>
            </w:r>
            <w:r>
              <w:t>Federation’</w:t>
            </w:r>
            <w:r w:rsidRPr="00B5468F">
              <w:t xml:space="preserve">s natural assets, </w:t>
            </w:r>
            <w:r w:rsidRPr="00B5468F">
              <w:lastRenderedPageBreak/>
              <w:t>particularly the be</w:t>
            </w:r>
            <w:r>
              <w:t>d and banks of all waterways</w:t>
            </w:r>
            <w:r w:rsidRPr="00B5468F">
              <w:t>,</w:t>
            </w:r>
          </w:p>
        </w:tc>
      </w:tr>
      <w:tr w:rsidR="00107F87" w14:paraId="01BAD08B" w14:textId="77777777" w:rsidTr="00FA5DBC">
        <w:tc>
          <w:tcPr>
            <w:tcW w:w="1761" w:type="pct"/>
          </w:tcPr>
          <w:p w14:paraId="72B9CA06" w14:textId="77777777" w:rsidR="00107F87" w:rsidRDefault="00107F87" w:rsidP="00FA5DBC">
            <w:r>
              <w:lastRenderedPageBreak/>
              <w:t>(e)  to identify and protect Corowa’s built and cultural heritage assets for future generation</w:t>
            </w:r>
          </w:p>
        </w:tc>
        <w:tc>
          <w:tcPr>
            <w:tcW w:w="1778" w:type="pct"/>
          </w:tcPr>
          <w:p w14:paraId="5C883E1E" w14:textId="77777777" w:rsidR="00107F87" w:rsidRDefault="00107F87" w:rsidP="00FA5DBC">
            <w:r>
              <w:t xml:space="preserve">(e)  to conserve, protect and enhance the environmental and cultural heritage of </w:t>
            </w:r>
            <w:proofErr w:type="spellStart"/>
            <w:r>
              <w:t>Urana</w:t>
            </w:r>
            <w:proofErr w:type="spellEnd"/>
          </w:p>
        </w:tc>
        <w:tc>
          <w:tcPr>
            <w:tcW w:w="1461" w:type="pct"/>
            <w:shd w:val="clear" w:color="auto" w:fill="D9E2F3" w:themeFill="accent1" w:themeFillTint="33"/>
          </w:tcPr>
          <w:p w14:paraId="71C3DB23" w14:textId="77777777" w:rsidR="00107F87" w:rsidRDefault="00107F87" w:rsidP="00FA5DBC">
            <w:r>
              <w:t xml:space="preserve">(e) </w:t>
            </w:r>
            <w:r w:rsidRPr="000A74D0">
              <w:t xml:space="preserve">to identify and protect </w:t>
            </w:r>
            <w:r>
              <w:t>Federation’</w:t>
            </w:r>
            <w:r w:rsidRPr="000A74D0">
              <w:t>s built</w:t>
            </w:r>
            <w:r>
              <w:t>, environmental</w:t>
            </w:r>
            <w:r w:rsidRPr="000A74D0">
              <w:t xml:space="preserve"> and cultural heritage assets for future generation</w:t>
            </w:r>
          </w:p>
        </w:tc>
      </w:tr>
      <w:tr w:rsidR="00107F87" w14:paraId="5F9B630A" w14:textId="77777777" w:rsidTr="00FA5DBC">
        <w:tc>
          <w:tcPr>
            <w:tcW w:w="1761" w:type="pct"/>
          </w:tcPr>
          <w:p w14:paraId="76DF1DAA" w14:textId="77777777" w:rsidR="00107F87" w:rsidRDefault="00107F87" w:rsidP="00FA5DBC"/>
        </w:tc>
        <w:tc>
          <w:tcPr>
            <w:tcW w:w="1778" w:type="pct"/>
          </w:tcPr>
          <w:p w14:paraId="6881F34D" w14:textId="77777777" w:rsidR="00107F87" w:rsidRDefault="00107F87" w:rsidP="00FA5DBC"/>
        </w:tc>
        <w:tc>
          <w:tcPr>
            <w:tcW w:w="1461" w:type="pct"/>
            <w:shd w:val="clear" w:color="auto" w:fill="D9E2F3" w:themeFill="accent1" w:themeFillTint="33"/>
          </w:tcPr>
          <w:p w14:paraId="5C5FBB25" w14:textId="77777777" w:rsidR="00107F87" w:rsidRPr="000A74D0" w:rsidRDefault="00107F87" w:rsidP="00FA5DBC">
            <w:r>
              <w:t xml:space="preserve">(f) </w:t>
            </w:r>
            <w:r w:rsidRPr="000A74D0">
              <w:t>to protect, enhance and conserve agricultural land through the proper management, development and conservation of natural and man-made resources,</w:t>
            </w:r>
          </w:p>
        </w:tc>
      </w:tr>
    </w:tbl>
    <w:p w14:paraId="6BA04110" w14:textId="77777777" w:rsidR="00107F87" w:rsidRDefault="00107F87"/>
    <w:p w14:paraId="586E7563" w14:textId="01B30BC2" w:rsidR="00482751" w:rsidRDefault="00107F87">
      <w:r>
        <w:t xml:space="preserve">Comparison of Minimum Lot Size Objectives and Proposed </w:t>
      </w:r>
      <w:r w:rsidR="00482751">
        <w:t>M</w:t>
      </w:r>
      <w:r>
        <w:t xml:space="preserve">inimum Lot Size </w:t>
      </w:r>
      <w:r w:rsidR="00482751">
        <w:t>Objectives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482751" w14:paraId="1AEBAECC" w14:textId="77777777" w:rsidTr="00107F87">
        <w:trPr>
          <w:tblHeader/>
        </w:trPr>
        <w:tc>
          <w:tcPr>
            <w:tcW w:w="4649" w:type="dxa"/>
          </w:tcPr>
          <w:p w14:paraId="4FC4BB0E" w14:textId="46CAB948" w:rsidR="00482751" w:rsidRDefault="000E45AF">
            <w:r>
              <w:t>Corowa LEP</w:t>
            </w:r>
          </w:p>
        </w:tc>
        <w:tc>
          <w:tcPr>
            <w:tcW w:w="4649" w:type="dxa"/>
          </w:tcPr>
          <w:p w14:paraId="4948DB2E" w14:textId="60D71ECF" w:rsidR="00482751" w:rsidRDefault="000E45AF">
            <w:proofErr w:type="spellStart"/>
            <w:r>
              <w:t>Urana</w:t>
            </w:r>
            <w:proofErr w:type="spellEnd"/>
            <w:r>
              <w:t xml:space="preserve"> LEP</w:t>
            </w:r>
          </w:p>
        </w:tc>
        <w:tc>
          <w:tcPr>
            <w:tcW w:w="4650" w:type="dxa"/>
            <w:shd w:val="clear" w:color="auto" w:fill="D9E2F3" w:themeFill="accent1" w:themeFillTint="33"/>
          </w:tcPr>
          <w:p w14:paraId="0B0D5E6A" w14:textId="3C74CDA5" w:rsidR="00482751" w:rsidRDefault="000E45AF">
            <w:r>
              <w:t>Proposed Federation Objectives</w:t>
            </w:r>
          </w:p>
        </w:tc>
      </w:tr>
      <w:tr w:rsidR="00482751" w14:paraId="02571A7E" w14:textId="77777777" w:rsidTr="00107F87">
        <w:tc>
          <w:tcPr>
            <w:tcW w:w="4649" w:type="dxa"/>
          </w:tcPr>
          <w:p w14:paraId="41C6037D" w14:textId="77777777" w:rsidR="000E45AF" w:rsidRDefault="000E45AF" w:rsidP="000E45AF">
            <w:r>
              <w:t>(a)  to maintain and protect the productive capacity of rural lands,</w:t>
            </w:r>
          </w:p>
          <w:p w14:paraId="5E9D9AFB" w14:textId="260D4626" w:rsidR="00482751" w:rsidRDefault="000E45AF" w:rsidP="000E45AF">
            <w:r>
              <w:t>.</w:t>
            </w:r>
          </w:p>
        </w:tc>
        <w:tc>
          <w:tcPr>
            <w:tcW w:w="4649" w:type="dxa"/>
          </w:tcPr>
          <w:p w14:paraId="376B5C84" w14:textId="77777777" w:rsidR="000E45AF" w:rsidRDefault="000E45AF" w:rsidP="000E45AF">
            <w:r>
              <w:t>(a)  to protect the productive capacity of agricultural land,</w:t>
            </w:r>
          </w:p>
          <w:p w14:paraId="5F4F64FA" w14:textId="4F6291F9" w:rsidR="00482751" w:rsidRDefault="00482751" w:rsidP="000E45AF"/>
        </w:tc>
        <w:tc>
          <w:tcPr>
            <w:tcW w:w="4650" w:type="dxa"/>
            <w:shd w:val="clear" w:color="auto" w:fill="D9E2F3" w:themeFill="accent1" w:themeFillTint="33"/>
          </w:tcPr>
          <w:p w14:paraId="03E1A3D7" w14:textId="520FF8FD" w:rsidR="00482751" w:rsidRDefault="003044EF">
            <w:r w:rsidRPr="003044EF">
              <w:t xml:space="preserve">(a)  to maintain and protect the productive capacity of </w:t>
            </w:r>
            <w:r>
              <w:t xml:space="preserve">agricultural and </w:t>
            </w:r>
            <w:r w:rsidRPr="003044EF">
              <w:t>rural lands,</w:t>
            </w:r>
          </w:p>
        </w:tc>
      </w:tr>
      <w:tr w:rsidR="000E45AF" w14:paraId="573A7A0E" w14:textId="77777777" w:rsidTr="00107F87">
        <w:tc>
          <w:tcPr>
            <w:tcW w:w="4649" w:type="dxa"/>
          </w:tcPr>
          <w:p w14:paraId="06843F19" w14:textId="77777777" w:rsidR="000E45AF" w:rsidRDefault="000E45AF" w:rsidP="000E45AF">
            <w:r>
              <w:t>(b)  to ensure urban lots are of a shape and size to accommodate future development,</w:t>
            </w:r>
          </w:p>
          <w:p w14:paraId="41D3B215" w14:textId="77777777" w:rsidR="000E45AF" w:rsidRDefault="000E45AF"/>
        </w:tc>
        <w:tc>
          <w:tcPr>
            <w:tcW w:w="4649" w:type="dxa"/>
          </w:tcPr>
          <w:p w14:paraId="1498F8A6" w14:textId="77777777" w:rsidR="000E45AF" w:rsidRDefault="000E45AF" w:rsidP="000E45AF">
            <w:r>
              <w:t>(b)  to maintain appropriate farm sizes for agricultural production,</w:t>
            </w:r>
          </w:p>
          <w:p w14:paraId="7163AAF7" w14:textId="77777777" w:rsidR="000E45AF" w:rsidRDefault="000E45AF" w:rsidP="000E45AF"/>
        </w:tc>
        <w:tc>
          <w:tcPr>
            <w:tcW w:w="4650" w:type="dxa"/>
            <w:shd w:val="clear" w:color="auto" w:fill="D9E2F3" w:themeFill="accent1" w:themeFillTint="33"/>
          </w:tcPr>
          <w:p w14:paraId="17A2AFAF" w14:textId="0226C7F6" w:rsidR="000E45AF" w:rsidRPr="004E6445" w:rsidRDefault="003044EF">
            <w:r w:rsidRPr="004E6445">
              <w:t>(b)  to ensure urban lots are of a shape and size to accommodate future development,</w:t>
            </w:r>
          </w:p>
        </w:tc>
      </w:tr>
      <w:tr w:rsidR="000E45AF" w14:paraId="1A280A21" w14:textId="77777777" w:rsidTr="00107F87">
        <w:tc>
          <w:tcPr>
            <w:tcW w:w="4649" w:type="dxa"/>
          </w:tcPr>
          <w:p w14:paraId="4FC8C0A5" w14:textId="77777777" w:rsidR="000E45AF" w:rsidRDefault="000E45AF" w:rsidP="000E45AF">
            <w:r>
              <w:t>(c)  to encourage a diversity of lot sizes, housing forms and densities in residential zones,</w:t>
            </w:r>
          </w:p>
          <w:p w14:paraId="7F15340C" w14:textId="77777777" w:rsidR="000E45AF" w:rsidRDefault="000E45AF"/>
        </w:tc>
        <w:tc>
          <w:tcPr>
            <w:tcW w:w="4649" w:type="dxa"/>
          </w:tcPr>
          <w:p w14:paraId="26E1DBC4" w14:textId="77777777" w:rsidR="000E45AF" w:rsidRPr="00107F87" w:rsidRDefault="000E45AF" w:rsidP="000E45AF">
            <w:r w:rsidRPr="00107F87">
              <w:t>(c)  to ensure that rural residential development does not prejudice future urban development or agricultural production,</w:t>
            </w:r>
          </w:p>
          <w:p w14:paraId="6B7AA82B" w14:textId="77777777" w:rsidR="000E45AF" w:rsidRDefault="000E45AF" w:rsidP="000E45AF"/>
        </w:tc>
        <w:tc>
          <w:tcPr>
            <w:tcW w:w="4650" w:type="dxa"/>
            <w:shd w:val="clear" w:color="auto" w:fill="D9E2F3" w:themeFill="accent1" w:themeFillTint="33"/>
          </w:tcPr>
          <w:p w14:paraId="5B92648B" w14:textId="6C032D0F" w:rsidR="000E45AF" w:rsidRDefault="003044EF">
            <w:r w:rsidRPr="003044EF">
              <w:t>(c)  to encourage a diversity of lot sizes, housing forms and densities in residential zones,</w:t>
            </w:r>
          </w:p>
        </w:tc>
      </w:tr>
      <w:tr w:rsidR="000E45AF" w14:paraId="474F2877" w14:textId="77777777" w:rsidTr="00107F87">
        <w:tc>
          <w:tcPr>
            <w:tcW w:w="4649" w:type="dxa"/>
          </w:tcPr>
          <w:p w14:paraId="4B064F49" w14:textId="6648F2E6" w:rsidR="000E45AF" w:rsidRDefault="000E45AF">
            <w:r>
              <w:lastRenderedPageBreak/>
              <w:t>(d)  to facilitate the sustainable and economic servicing of future subdivision</w:t>
            </w:r>
          </w:p>
        </w:tc>
        <w:tc>
          <w:tcPr>
            <w:tcW w:w="4649" w:type="dxa"/>
          </w:tcPr>
          <w:p w14:paraId="073E6EC9" w14:textId="77777777" w:rsidR="000E45AF" w:rsidRDefault="000E45AF" w:rsidP="000E45AF">
            <w:r>
              <w:t>(d)  to ensure that subdivision does not unreasonably impact on the natural and environmental values of the area,</w:t>
            </w:r>
          </w:p>
          <w:p w14:paraId="4C1C74E4" w14:textId="77777777" w:rsidR="000E45AF" w:rsidRDefault="000E45AF" w:rsidP="000E45AF"/>
        </w:tc>
        <w:tc>
          <w:tcPr>
            <w:tcW w:w="4650" w:type="dxa"/>
            <w:shd w:val="clear" w:color="auto" w:fill="D9E2F3" w:themeFill="accent1" w:themeFillTint="33"/>
          </w:tcPr>
          <w:p w14:paraId="7ABD32B4" w14:textId="374C96BC" w:rsidR="000E45AF" w:rsidRDefault="003044EF">
            <w:r w:rsidRPr="003044EF">
              <w:t>(d)  to facilitate the sustainable and economic servicing of future subdivision</w:t>
            </w:r>
          </w:p>
        </w:tc>
      </w:tr>
      <w:tr w:rsidR="000E45AF" w14:paraId="5264E8E0" w14:textId="77777777" w:rsidTr="00107F87">
        <w:tc>
          <w:tcPr>
            <w:tcW w:w="4649" w:type="dxa"/>
          </w:tcPr>
          <w:p w14:paraId="5D1934C6" w14:textId="77777777" w:rsidR="000E45AF" w:rsidRDefault="000E45AF"/>
        </w:tc>
        <w:tc>
          <w:tcPr>
            <w:tcW w:w="4649" w:type="dxa"/>
          </w:tcPr>
          <w:p w14:paraId="2B0A85A5" w14:textId="1386E204" w:rsidR="000E45AF" w:rsidRDefault="000E45AF" w:rsidP="000E45AF">
            <w:r>
              <w:t xml:space="preserve">(e)  </w:t>
            </w:r>
            <w:proofErr w:type="gramStart"/>
            <w:r>
              <w:t>to</w:t>
            </w:r>
            <w:proofErr w:type="gramEnd"/>
            <w:r>
              <w:t xml:space="preserve"> prevent the fragmentation of natural areas.</w:t>
            </w:r>
          </w:p>
        </w:tc>
        <w:tc>
          <w:tcPr>
            <w:tcW w:w="4650" w:type="dxa"/>
            <w:shd w:val="clear" w:color="auto" w:fill="D9E2F3" w:themeFill="accent1" w:themeFillTint="33"/>
          </w:tcPr>
          <w:p w14:paraId="7D5C8006" w14:textId="3417168C" w:rsidR="004E6445" w:rsidRDefault="003044EF">
            <w:r w:rsidRPr="003044EF">
              <w:t>(d)  to ensure that subdivision does not</w:t>
            </w:r>
            <w:r w:rsidR="004E6445">
              <w:t>:</w:t>
            </w:r>
          </w:p>
          <w:p w14:paraId="74C8D684" w14:textId="41F876AB" w:rsidR="004E6445" w:rsidRDefault="004E6445">
            <w:r>
              <w:t>(</w:t>
            </w:r>
            <w:proofErr w:type="spellStart"/>
            <w:r>
              <w:t>i</w:t>
            </w:r>
            <w:proofErr w:type="spellEnd"/>
            <w:r>
              <w:t>) prejudice future urban development or agricultural production</w:t>
            </w:r>
          </w:p>
          <w:p w14:paraId="7B91367C" w14:textId="4F92CB72" w:rsidR="004E6445" w:rsidRDefault="004E6445">
            <w:r>
              <w:t>(ii)</w:t>
            </w:r>
            <w:r w:rsidR="003044EF" w:rsidRPr="003044EF">
              <w:t xml:space="preserve"> unreasonably impact on the natural and environmental values of the area</w:t>
            </w:r>
            <w:r>
              <w:t>; or</w:t>
            </w:r>
          </w:p>
          <w:p w14:paraId="4DB5CC21" w14:textId="7C0747BF" w:rsidR="000E45AF" w:rsidRDefault="004E6445">
            <w:r>
              <w:t xml:space="preserve">(iii) </w:t>
            </w:r>
            <w:r w:rsidR="000D7CBF">
              <w:t xml:space="preserve">cause </w:t>
            </w:r>
            <w:r w:rsidR="003044EF">
              <w:t>fragmentation of natural areas</w:t>
            </w:r>
          </w:p>
        </w:tc>
      </w:tr>
    </w:tbl>
    <w:p w14:paraId="02FDBE94" w14:textId="77777777" w:rsidR="00482751" w:rsidRDefault="00482751"/>
    <w:sectPr w:rsidR="00482751" w:rsidSect="00482751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DDB68" w14:textId="77777777" w:rsidR="000A74D0" w:rsidRDefault="000A74D0" w:rsidP="000A74D0">
      <w:pPr>
        <w:spacing w:after="0" w:line="240" w:lineRule="auto"/>
      </w:pPr>
      <w:r>
        <w:separator/>
      </w:r>
    </w:p>
  </w:endnote>
  <w:endnote w:type="continuationSeparator" w:id="0">
    <w:p w14:paraId="6141954B" w14:textId="77777777" w:rsidR="000A74D0" w:rsidRDefault="000A74D0" w:rsidP="000A7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EDB71" w14:textId="77777777" w:rsidR="000A74D0" w:rsidRDefault="000A74D0" w:rsidP="000A74D0">
      <w:pPr>
        <w:spacing w:after="0" w:line="240" w:lineRule="auto"/>
      </w:pPr>
      <w:r>
        <w:separator/>
      </w:r>
    </w:p>
  </w:footnote>
  <w:footnote w:type="continuationSeparator" w:id="0">
    <w:p w14:paraId="10DB3841" w14:textId="77777777" w:rsidR="000A74D0" w:rsidRDefault="000A74D0" w:rsidP="000A7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1F3FF" w14:textId="3170C555" w:rsidR="000A74D0" w:rsidRDefault="005D6577">
    <w:pPr>
      <w:pStyle w:val="Header"/>
      <w:rPr>
        <w:noProof/>
        <w:lang w:val="en-AU"/>
      </w:rPr>
    </w:pPr>
    <w:r>
      <w:rPr>
        <w:noProof/>
        <w:lang w:val="en-AU"/>
      </w:rPr>
      <w:tab/>
    </w:r>
    <w:r>
      <w:rPr>
        <w:noProof/>
        <w:lang w:val="en-AU"/>
      </w:rPr>
      <w:tab/>
    </w:r>
    <w:r>
      <w:rPr>
        <w:noProof/>
        <w:lang w:val="en-AU"/>
      </w:rPr>
      <w:tab/>
    </w:r>
    <w:r>
      <w:rPr>
        <w:noProof/>
        <w:lang w:val="en-AU"/>
      </w:rPr>
      <w:tab/>
    </w:r>
    <w:r>
      <w:rPr>
        <w:noProof/>
        <w:lang w:val="en-AU"/>
      </w:rPr>
      <w:tab/>
    </w:r>
    <w:r>
      <w:rPr>
        <w:noProof/>
        <w:lang w:val="en-AU" w:eastAsia="en-AU"/>
      </w:rPr>
      <w:drawing>
        <wp:inline distT="0" distB="0" distL="0" distR="0" wp14:anchorId="24F4844D" wp14:editId="2224CFDE">
          <wp:extent cx="1998980" cy="903973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218" cy="9072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E4F1D01" w14:textId="091B59AA" w:rsidR="005D6577" w:rsidRPr="005D6577" w:rsidRDefault="005D6577" w:rsidP="005D6577">
    <w:pPr>
      <w:pStyle w:val="Header"/>
      <w:rPr>
        <w:b/>
        <w:bCs/>
        <w:noProof/>
        <w:lang w:val="en-AU"/>
      </w:rPr>
    </w:pPr>
    <w:r w:rsidRPr="005D6577">
      <w:rPr>
        <w:b/>
        <w:bCs/>
        <w:noProof/>
        <w:lang w:val="en-AU"/>
      </w:rPr>
      <w:t>Attachment 1A – LEP Aims and Minimum Lot Size Comparison</w:t>
    </w:r>
  </w:p>
  <w:p w14:paraId="5BFE4715" w14:textId="77777777" w:rsidR="00107F87" w:rsidRPr="000A74D0" w:rsidRDefault="00107F87">
    <w:pPr>
      <w:pStyle w:val="Header"/>
      <w:rPr>
        <w:lang w:val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D52A0"/>
    <w:multiLevelType w:val="hybridMultilevel"/>
    <w:tmpl w:val="D534EA4A"/>
    <w:lvl w:ilvl="0" w:tplc="CCD8EE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54A"/>
    <w:rsid w:val="00076B6C"/>
    <w:rsid w:val="000A74D0"/>
    <w:rsid w:val="000D7CBF"/>
    <w:rsid w:val="000E41C5"/>
    <w:rsid w:val="000E45AF"/>
    <w:rsid w:val="0010654A"/>
    <w:rsid w:val="00107F87"/>
    <w:rsid w:val="0011188C"/>
    <w:rsid w:val="001C58EC"/>
    <w:rsid w:val="0024210C"/>
    <w:rsid w:val="00250F8A"/>
    <w:rsid w:val="003044EF"/>
    <w:rsid w:val="00335EE5"/>
    <w:rsid w:val="00357F8E"/>
    <w:rsid w:val="00374593"/>
    <w:rsid w:val="003C344F"/>
    <w:rsid w:val="004239D4"/>
    <w:rsid w:val="00471F56"/>
    <w:rsid w:val="00482751"/>
    <w:rsid w:val="004E6445"/>
    <w:rsid w:val="00555D77"/>
    <w:rsid w:val="005D6577"/>
    <w:rsid w:val="005F3E3F"/>
    <w:rsid w:val="0071178E"/>
    <w:rsid w:val="007454C4"/>
    <w:rsid w:val="00792ADD"/>
    <w:rsid w:val="007C1BB6"/>
    <w:rsid w:val="008E5773"/>
    <w:rsid w:val="008F78A0"/>
    <w:rsid w:val="00906BF6"/>
    <w:rsid w:val="00991F58"/>
    <w:rsid w:val="009A015D"/>
    <w:rsid w:val="00A12A0D"/>
    <w:rsid w:val="00A24AD7"/>
    <w:rsid w:val="00A270EA"/>
    <w:rsid w:val="00A37B7C"/>
    <w:rsid w:val="00A501A9"/>
    <w:rsid w:val="00A97822"/>
    <w:rsid w:val="00AD7BEE"/>
    <w:rsid w:val="00B20418"/>
    <w:rsid w:val="00B5468F"/>
    <w:rsid w:val="00B579A3"/>
    <w:rsid w:val="00C55523"/>
    <w:rsid w:val="00D66C50"/>
    <w:rsid w:val="00DB6BB8"/>
    <w:rsid w:val="00E60964"/>
    <w:rsid w:val="00E75145"/>
    <w:rsid w:val="00F0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F91714"/>
  <w15:chartTrackingRefBased/>
  <w15:docId w15:val="{CA25F040-6696-4F17-9E20-0338896D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6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065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5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65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5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54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A7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4D0"/>
  </w:style>
  <w:style w:type="paragraph" w:styleId="Footer">
    <w:name w:val="footer"/>
    <w:basedOn w:val="Normal"/>
    <w:link w:val="FooterChar"/>
    <w:uiPriority w:val="99"/>
    <w:unhideWhenUsed/>
    <w:rsid w:val="000A7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4D0"/>
  </w:style>
  <w:style w:type="paragraph" w:styleId="ListParagraph">
    <w:name w:val="List Paragraph"/>
    <w:basedOn w:val="Normal"/>
    <w:uiPriority w:val="34"/>
    <w:qFormat/>
    <w:rsid w:val="000A7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616AF-2388-4802-A2FA-47C2C208A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Langley</dc:creator>
  <cp:keywords/>
  <dc:description/>
  <cp:lastModifiedBy>Susan Appleyard</cp:lastModifiedBy>
  <cp:revision>2</cp:revision>
  <dcterms:created xsi:type="dcterms:W3CDTF">2021-06-07T07:21:00Z</dcterms:created>
  <dcterms:modified xsi:type="dcterms:W3CDTF">2021-06-07T07:21:00Z</dcterms:modified>
</cp:coreProperties>
</file>